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602" w:rsidRPr="00025576" w:rsidRDefault="004D0602" w:rsidP="004D0602">
      <w:pPr>
        <w:pStyle w:val="a"/>
        <w:widowControl w:val="0"/>
        <w:tabs>
          <w:tab w:val="left" w:pos="9498"/>
        </w:tabs>
        <w:spacing w:after="120" w:line="240" w:lineRule="auto"/>
        <w:ind w:right="708"/>
        <w:contextualSpacing/>
        <w:jc w:val="right"/>
        <w:rPr>
          <w:b/>
          <w:sz w:val="28"/>
          <w:szCs w:val="28"/>
        </w:rPr>
      </w:pPr>
      <w:r w:rsidRPr="00025576">
        <w:rPr>
          <w:b/>
          <w:sz w:val="28"/>
          <w:szCs w:val="28"/>
          <w:bdr w:val="single" w:sz="4" w:space="0" w:color="auto"/>
        </w:rPr>
        <w:t xml:space="preserve">MODELLO </w:t>
      </w:r>
      <w:r>
        <w:rPr>
          <w:b/>
          <w:sz w:val="28"/>
          <w:szCs w:val="28"/>
          <w:bdr w:val="single" w:sz="4" w:space="0" w:color="auto"/>
        </w:rPr>
        <w:t>A2</w:t>
      </w:r>
    </w:p>
    <w:p w:rsidR="004D0602" w:rsidRPr="00025576" w:rsidRDefault="004D0602" w:rsidP="004D0602">
      <w:pPr>
        <w:pStyle w:val="sche22"/>
        <w:tabs>
          <w:tab w:val="left" w:pos="9498"/>
        </w:tabs>
        <w:spacing w:after="120"/>
        <w:ind w:right="708"/>
        <w:contextualSpacing/>
        <w:jc w:val="left"/>
        <w:rPr>
          <w:sz w:val="26"/>
          <w:lang w:val="it-IT"/>
        </w:rPr>
      </w:pPr>
    </w:p>
    <w:p w:rsidR="004D0602" w:rsidRPr="00025576" w:rsidRDefault="004D0602" w:rsidP="004D0602">
      <w:pPr>
        <w:pStyle w:val="sche22"/>
        <w:tabs>
          <w:tab w:val="left" w:pos="9498"/>
        </w:tabs>
        <w:spacing w:after="120"/>
        <w:ind w:right="708"/>
        <w:contextualSpacing/>
        <w:jc w:val="left"/>
        <w:rPr>
          <w:sz w:val="26"/>
          <w:lang w:val="it-IT"/>
        </w:rPr>
      </w:pPr>
    </w:p>
    <w:p w:rsidR="004D0602" w:rsidRDefault="004D0602" w:rsidP="004D0602">
      <w:pPr>
        <w:pStyle w:val="sche22"/>
        <w:tabs>
          <w:tab w:val="left" w:pos="9498"/>
        </w:tabs>
        <w:spacing w:after="120"/>
        <w:ind w:right="707"/>
        <w:contextualSpacing/>
        <w:rPr>
          <w:b/>
          <w:sz w:val="24"/>
          <w:szCs w:val="24"/>
          <w:lang w:val="it-IT"/>
        </w:rPr>
      </w:pPr>
    </w:p>
    <w:p w:rsidR="004D0602" w:rsidRDefault="004D0602" w:rsidP="004D0602">
      <w:pPr>
        <w:pStyle w:val="sche22"/>
        <w:tabs>
          <w:tab w:val="left" w:pos="9498"/>
        </w:tabs>
        <w:spacing w:after="120"/>
        <w:ind w:right="707"/>
        <w:contextualSpacing/>
        <w:rPr>
          <w:rFonts w:ascii="Bell MT" w:hAnsi="Bell MT"/>
          <w:b/>
          <w:sz w:val="24"/>
          <w:szCs w:val="24"/>
          <w:lang w:val="it-IT"/>
        </w:rPr>
      </w:pPr>
      <w:r w:rsidRPr="00C22E65">
        <w:rPr>
          <w:rFonts w:ascii="Bell MT" w:hAnsi="Bell MT"/>
          <w:b/>
          <w:sz w:val="24"/>
          <w:szCs w:val="24"/>
          <w:lang w:val="it-IT"/>
        </w:rPr>
        <w:t xml:space="preserve">Spett.le </w:t>
      </w:r>
      <w:proofErr w:type="spellStart"/>
      <w:r>
        <w:rPr>
          <w:rFonts w:ascii="Bell MT" w:hAnsi="Bell MT"/>
          <w:b/>
          <w:sz w:val="24"/>
          <w:szCs w:val="24"/>
          <w:lang w:val="it-IT"/>
        </w:rPr>
        <w:t>CeRICT</w:t>
      </w:r>
      <w:proofErr w:type="spellEnd"/>
      <w:r>
        <w:rPr>
          <w:rFonts w:ascii="Bell MT" w:hAnsi="Bell MT"/>
          <w:b/>
          <w:sz w:val="24"/>
          <w:szCs w:val="24"/>
          <w:lang w:val="it-IT"/>
        </w:rPr>
        <w:t xml:space="preserve"> </w:t>
      </w:r>
      <w:proofErr w:type="spellStart"/>
      <w:r>
        <w:rPr>
          <w:rFonts w:ascii="Bell MT" w:hAnsi="Bell MT"/>
          <w:b/>
          <w:sz w:val="24"/>
          <w:szCs w:val="24"/>
          <w:lang w:val="it-IT"/>
        </w:rPr>
        <w:t>scrl</w:t>
      </w:r>
      <w:proofErr w:type="spellEnd"/>
    </w:p>
    <w:p w:rsidR="004D0602" w:rsidRDefault="004D0602" w:rsidP="004D0602">
      <w:pPr>
        <w:pStyle w:val="sche22"/>
        <w:tabs>
          <w:tab w:val="left" w:pos="9498"/>
        </w:tabs>
        <w:spacing w:after="120"/>
        <w:ind w:right="707"/>
        <w:contextualSpacing/>
        <w:rPr>
          <w:rFonts w:ascii="Bell MT" w:hAnsi="Bell MT"/>
          <w:b/>
          <w:sz w:val="24"/>
          <w:szCs w:val="24"/>
          <w:lang w:val="it-IT"/>
        </w:rPr>
      </w:pPr>
      <w:r>
        <w:rPr>
          <w:rFonts w:ascii="Bell MT" w:hAnsi="Bell MT"/>
          <w:b/>
          <w:sz w:val="24"/>
          <w:szCs w:val="24"/>
          <w:lang w:val="it-IT"/>
        </w:rPr>
        <w:t>Via Traiano, Palazzo ex Poste</w:t>
      </w:r>
    </w:p>
    <w:p w:rsidR="004D0602" w:rsidRPr="00C22E65" w:rsidRDefault="004D0602" w:rsidP="004D0602">
      <w:pPr>
        <w:pStyle w:val="sche22"/>
        <w:tabs>
          <w:tab w:val="left" w:pos="9498"/>
        </w:tabs>
        <w:spacing w:after="120"/>
        <w:ind w:right="707"/>
        <w:contextualSpacing/>
        <w:rPr>
          <w:rFonts w:ascii="Bell MT" w:hAnsi="Bell MT"/>
          <w:b/>
          <w:sz w:val="24"/>
          <w:szCs w:val="24"/>
          <w:lang w:val="it-IT"/>
        </w:rPr>
      </w:pPr>
      <w:r>
        <w:rPr>
          <w:rFonts w:ascii="Bell MT" w:hAnsi="Bell MT"/>
          <w:b/>
          <w:sz w:val="24"/>
          <w:szCs w:val="24"/>
          <w:lang w:val="it-IT"/>
        </w:rPr>
        <w:t>82100 Benevento</w:t>
      </w:r>
    </w:p>
    <w:p w:rsidR="004D0602" w:rsidRPr="002A7D96" w:rsidRDefault="004D0602" w:rsidP="004D0602">
      <w:pPr>
        <w:widowControl w:val="0"/>
        <w:tabs>
          <w:tab w:val="left" w:pos="9498"/>
        </w:tabs>
        <w:spacing w:after="120"/>
        <w:ind w:right="707"/>
        <w:contextualSpacing/>
        <w:jc w:val="center"/>
      </w:pPr>
    </w:p>
    <w:p w:rsidR="004D0602" w:rsidRDefault="004D0602" w:rsidP="004D0602">
      <w:pPr>
        <w:widowControl w:val="0"/>
        <w:tabs>
          <w:tab w:val="left" w:pos="9498"/>
        </w:tabs>
        <w:spacing w:after="120"/>
        <w:ind w:right="707"/>
        <w:contextualSpacing/>
        <w:jc w:val="center"/>
        <w:rPr>
          <w:b/>
        </w:rPr>
      </w:pPr>
    </w:p>
    <w:p w:rsidR="004D0602" w:rsidRPr="002A7D96" w:rsidRDefault="004D0602" w:rsidP="004D0602">
      <w:pPr>
        <w:widowControl w:val="0"/>
        <w:tabs>
          <w:tab w:val="left" w:pos="9498"/>
        </w:tabs>
        <w:spacing w:after="120"/>
        <w:ind w:right="707"/>
        <w:contextualSpacing/>
        <w:jc w:val="center"/>
        <w:rPr>
          <w:b/>
        </w:rPr>
      </w:pPr>
      <w:r w:rsidRPr="002A7D96">
        <w:rPr>
          <w:b/>
        </w:rPr>
        <w:t xml:space="preserve">DICHIARAZIONE SOSTITUTIVA </w:t>
      </w:r>
    </w:p>
    <w:p w:rsidR="004D0602" w:rsidRDefault="004D0602" w:rsidP="004D0602">
      <w:pPr>
        <w:widowControl w:val="0"/>
        <w:tabs>
          <w:tab w:val="left" w:pos="9498"/>
        </w:tabs>
        <w:spacing w:after="120"/>
        <w:ind w:right="707"/>
        <w:contextualSpacing/>
        <w:jc w:val="center"/>
      </w:pPr>
      <w:r w:rsidRPr="002A7D96">
        <w:t>resa ai s</w:t>
      </w:r>
      <w:r>
        <w:t xml:space="preserve">ensi del DPR 28.12.2000 n. 445 </w:t>
      </w:r>
    </w:p>
    <w:p w:rsidR="004D0602" w:rsidRDefault="004D0602" w:rsidP="004D0602">
      <w:pPr>
        <w:widowControl w:val="0"/>
        <w:tabs>
          <w:tab w:val="left" w:pos="9498"/>
        </w:tabs>
        <w:spacing w:after="120"/>
        <w:ind w:right="707"/>
        <w:contextualSpacing/>
        <w:jc w:val="center"/>
      </w:pPr>
    </w:p>
    <w:p w:rsidR="004D0602" w:rsidRDefault="004D0602" w:rsidP="004D0602">
      <w:pPr>
        <w:ind w:left="-108" w:right="175"/>
        <w:jc w:val="both"/>
        <w:outlineLvl w:val="4"/>
        <w:rPr>
          <w:b/>
          <w:bCs/>
        </w:rPr>
      </w:pPr>
      <w:r w:rsidRPr="005F5590">
        <w:rPr>
          <w:b/>
          <w:bCs/>
        </w:rPr>
        <w:t>Oggetto:</w:t>
      </w:r>
      <w:r>
        <w:rPr>
          <w:b/>
          <w:bCs/>
        </w:rPr>
        <w:tab/>
      </w:r>
      <w:r w:rsidRPr="005E2F55">
        <w:rPr>
          <w:b/>
          <w:bCs/>
        </w:rPr>
        <w:t xml:space="preserve">Procedura aperta per il conferimento di una fornitura per attività da realizzare nell’ambito del Progetto: CNOS (Centro di </w:t>
      </w:r>
      <w:proofErr w:type="spellStart"/>
      <w:r w:rsidRPr="005E2F55">
        <w:rPr>
          <w:b/>
          <w:bCs/>
        </w:rPr>
        <w:t>Nanofotonica</w:t>
      </w:r>
      <w:proofErr w:type="spellEnd"/>
      <w:r w:rsidRPr="005E2F55">
        <w:rPr>
          <w:b/>
          <w:bCs/>
        </w:rPr>
        <w:t xml:space="preserve"> e Optoelettronica per la Salute dell'uomo) - POR CAMPANIA FESR 2014/2020 CUP B81C17000050007 - SURF 17063BP000000001</w:t>
      </w:r>
      <w:r>
        <w:rPr>
          <w:b/>
          <w:bCs/>
        </w:rPr>
        <w:t>.</w:t>
      </w:r>
    </w:p>
    <w:p w:rsidR="004D0602" w:rsidRPr="005E2F55" w:rsidRDefault="004D0602" w:rsidP="004D0602">
      <w:pPr>
        <w:ind w:left="-108" w:right="175"/>
        <w:jc w:val="both"/>
        <w:outlineLvl w:val="4"/>
        <w:rPr>
          <w:b/>
          <w:bCs/>
        </w:rPr>
      </w:pPr>
      <w:r w:rsidRPr="005E2F55">
        <w:rPr>
          <w:b/>
          <w:bCs/>
        </w:rPr>
        <w:t xml:space="preserve">Procedura di gara CIG n. </w:t>
      </w:r>
      <w:r w:rsidRPr="009A667A">
        <w:rPr>
          <w:b/>
          <w:bCs/>
        </w:rPr>
        <w:t>[90029372A4]</w:t>
      </w:r>
    </w:p>
    <w:p w:rsidR="004D0602" w:rsidRPr="005E2F55" w:rsidRDefault="004D0602" w:rsidP="004D0602">
      <w:pPr>
        <w:ind w:left="-108" w:right="175"/>
        <w:jc w:val="both"/>
        <w:outlineLvl w:val="4"/>
        <w:rPr>
          <w:b/>
          <w:bCs/>
        </w:rPr>
      </w:pPr>
      <w:r w:rsidRPr="005E2F55">
        <w:rPr>
          <w:b/>
          <w:bCs/>
        </w:rPr>
        <w:t>Fornitura di Acquisto di ALLESTIMENTO LABORATORI</w:t>
      </w:r>
    </w:p>
    <w:p w:rsidR="004D0602" w:rsidRDefault="004D0602" w:rsidP="004D0602">
      <w:pPr>
        <w:widowControl w:val="0"/>
        <w:tabs>
          <w:tab w:val="left" w:pos="9498"/>
        </w:tabs>
        <w:spacing w:after="120"/>
        <w:ind w:right="707"/>
        <w:contextualSpacing/>
      </w:pPr>
    </w:p>
    <w:p w:rsidR="004D0602" w:rsidRDefault="004D0602" w:rsidP="004D0602">
      <w:pPr>
        <w:widowControl w:val="0"/>
        <w:tabs>
          <w:tab w:val="left" w:pos="9498"/>
        </w:tabs>
        <w:spacing w:after="120"/>
        <w:ind w:right="707"/>
        <w:contextualSpacing/>
        <w:jc w:val="center"/>
      </w:pPr>
    </w:p>
    <w:p w:rsidR="004D0602" w:rsidRPr="00025576" w:rsidRDefault="004D0602" w:rsidP="004D0602">
      <w:pPr>
        <w:pStyle w:val="sche3"/>
        <w:tabs>
          <w:tab w:val="left" w:pos="9498"/>
        </w:tabs>
        <w:spacing w:after="120"/>
        <w:ind w:right="708"/>
        <w:contextualSpacing/>
        <w:rPr>
          <w:sz w:val="26"/>
          <w:lang w:val="it-IT"/>
        </w:rPr>
      </w:pPr>
      <w:r w:rsidRPr="00025576">
        <w:rPr>
          <w:sz w:val="26"/>
          <w:lang w:val="it-IT"/>
        </w:rPr>
        <w:t>Il sottoscritto ____________________________</w:t>
      </w:r>
      <w:r>
        <w:rPr>
          <w:sz w:val="26"/>
          <w:lang w:val="it-IT"/>
        </w:rPr>
        <w:t>____________________________</w:t>
      </w:r>
    </w:p>
    <w:p w:rsidR="004D0602" w:rsidRPr="00025576" w:rsidRDefault="004D0602" w:rsidP="004D0602">
      <w:pPr>
        <w:pStyle w:val="sche3"/>
        <w:tabs>
          <w:tab w:val="left" w:pos="9498"/>
        </w:tabs>
        <w:spacing w:after="120"/>
        <w:ind w:right="708"/>
        <w:contextualSpacing/>
        <w:rPr>
          <w:sz w:val="26"/>
          <w:lang w:val="it-IT"/>
        </w:rPr>
      </w:pPr>
      <w:r w:rsidRPr="00025576">
        <w:rPr>
          <w:sz w:val="26"/>
          <w:lang w:val="it-IT"/>
        </w:rPr>
        <w:t>nato a _____________</w:t>
      </w:r>
      <w:r>
        <w:rPr>
          <w:sz w:val="26"/>
          <w:lang w:val="it-IT"/>
        </w:rPr>
        <w:t>______________________</w:t>
      </w:r>
      <w:r w:rsidRPr="00025576">
        <w:rPr>
          <w:sz w:val="26"/>
          <w:lang w:val="it-IT"/>
        </w:rPr>
        <w:t xml:space="preserve"> il _________________ residente in ____________________________ alla via __________</w:t>
      </w:r>
      <w:r>
        <w:rPr>
          <w:sz w:val="26"/>
          <w:lang w:val="it-IT"/>
        </w:rPr>
        <w:t>___</w:t>
      </w:r>
      <w:r w:rsidRPr="00025576">
        <w:rPr>
          <w:sz w:val="26"/>
          <w:lang w:val="it-IT"/>
        </w:rPr>
        <w:t xml:space="preserve">_________________ </w:t>
      </w:r>
    </w:p>
    <w:p w:rsidR="004D0602" w:rsidRPr="00025576" w:rsidRDefault="004D0602" w:rsidP="004D0602">
      <w:pPr>
        <w:pStyle w:val="sche3"/>
        <w:tabs>
          <w:tab w:val="left" w:pos="9498"/>
        </w:tabs>
        <w:spacing w:after="120"/>
        <w:ind w:right="708"/>
        <w:contextualSpacing/>
        <w:rPr>
          <w:sz w:val="26"/>
          <w:lang w:val="it-IT"/>
        </w:rPr>
      </w:pPr>
      <w:r w:rsidRPr="00025576">
        <w:rPr>
          <w:sz w:val="26"/>
          <w:lang w:val="it-IT"/>
        </w:rPr>
        <w:t>C.F. ____________________</w:t>
      </w:r>
      <w:r>
        <w:rPr>
          <w:sz w:val="26"/>
          <w:lang w:val="it-IT"/>
        </w:rPr>
        <w:t>__________</w:t>
      </w:r>
      <w:r w:rsidRPr="00025576">
        <w:rPr>
          <w:sz w:val="26"/>
          <w:lang w:val="it-IT"/>
        </w:rPr>
        <w:t xml:space="preserve"> in qualità di ____________</w:t>
      </w:r>
      <w:r>
        <w:rPr>
          <w:sz w:val="26"/>
          <w:lang w:val="it-IT"/>
        </w:rPr>
        <w:t>_</w:t>
      </w:r>
      <w:r w:rsidRPr="00025576">
        <w:rPr>
          <w:sz w:val="26"/>
          <w:lang w:val="it-IT"/>
        </w:rPr>
        <w:t>_________</w:t>
      </w:r>
      <w:proofErr w:type="gramStart"/>
      <w:r w:rsidRPr="00025576">
        <w:rPr>
          <w:sz w:val="26"/>
          <w:lang w:val="it-IT"/>
        </w:rPr>
        <w:t>_  del</w:t>
      </w:r>
      <w:proofErr w:type="gramEnd"/>
      <w:r w:rsidRPr="00025576">
        <w:rPr>
          <w:sz w:val="26"/>
          <w:lang w:val="it-IT"/>
        </w:rPr>
        <w:t xml:space="preserve"> concorrente _________________________</w:t>
      </w:r>
      <w:r>
        <w:rPr>
          <w:sz w:val="26"/>
          <w:lang w:val="it-IT"/>
        </w:rPr>
        <w:t>_____________________</w:t>
      </w:r>
      <w:r w:rsidRPr="00025576">
        <w:rPr>
          <w:sz w:val="26"/>
          <w:lang w:val="it-IT"/>
        </w:rPr>
        <w:t>_ con sede in ____________________ CAP __________ Via ____________</w:t>
      </w:r>
      <w:r>
        <w:rPr>
          <w:sz w:val="26"/>
          <w:lang w:val="it-IT"/>
        </w:rPr>
        <w:t>___</w:t>
      </w:r>
      <w:r w:rsidRPr="00025576">
        <w:rPr>
          <w:sz w:val="26"/>
          <w:lang w:val="it-IT"/>
        </w:rPr>
        <w:t>___________ C.F. n.</w:t>
      </w:r>
      <w:r>
        <w:rPr>
          <w:sz w:val="26"/>
          <w:lang w:val="it-IT"/>
        </w:rPr>
        <w:t>____________________________</w:t>
      </w:r>
      <w:r w:rsidRPr="00025576">
        <w:rPr>
          <w:sz w:val="26"/>
          <w:lang w:val="it-IT"/>
        </w:rPr>
        <w:t xml:space="preserve"> P. IVA n.__________________________</w:t>
      </w:r>
    </w:p>
    <w:p w:rsidR="004D0602" w:rsidRPr="00025576" w:rsidRDefault="004D0602" w:rsidP="004D0602">
      <w:pPr>
        <w:pStyle w:val="sche3"/>
        <w:tabs>
          <w:tab w:val="left" w:pos="9498"/>
        </w:tabs>
        <w:spacing w:after="120"/>
        <w:ind w:right="708"/>
        <w:contextualSpacing/>
        <w:rPr>
          <w:sz w:val="26"/>
          <w:lang w:val="it-IT"/>
        </w:rPr>
      </w:pPr>
      <w:r w:rsidRPr="00025576">
        <w:rPr>
          <w:sz w:val="26"/>
          <w:lang w:val="it-IT"/>
        </w:rPr>
        <w:t xml:space="preserve">tel. </w:t>
      </w:r>
      <w:r>
        <w:rPr>
          <w:sz w:val="26"/>
          <w:lang w:val="it-IT"/>
        </w:rPr>
        <w:t>__________________________</w:t>
      </w:r>
      <w:proofErr w:type="gramStart"/>
      <w:r>
        <w:rPr>
          <w:sz w:val="26"/>
          <w:lang w:val="it-IT"/>
        </w:rPr>
        <w:t>_</w:t>
      </w:r>
      <w:r w:rsidRPr="00025576">
        <w:rPr>
          <w:sz w:val="26"/>
          <w:lang w:val="it-IT"/>
        </w:rPr>
        <w:t xml:space="preserve">  fax</w:t>
      </w:r>
      <w:proofErr w:type="gramEnd"/>
      <w:r w:rsidRPr="00025576">
        <w:rPr>
          <w:sz w:val="26"/>
          <w:lang w:val="it-IT"/>
        </w:rPr>
        <w:t xml:space="preserve"> _________________________________</w:t>
      </w:r>
    </w:p>
    <w:p w:rsidR="004D0602" w:rsidRPr="00025576" w:rsidRDefault="004D0602" w:rsidP="004D0602">
      <w:pPr>
        <w:pStyle w:val="sche3"/>
        <w:tabs>
          <w:tab w:val="left" w:pos="9498"/>
        </w:tabs>
        <w:spacing w:after="120"/>
        <w:ind w:right="708"/>
        <w:contextualSpacing/>
        <w:rPr>
          <w:sz w:val="26"/>
          <w:lang w:val="it-IT"/>
        </w:rPr>
      </w:pPr>
      <w:r w:rsidRPr="00025576">
        <w:rPr>
          <w:sz w:val="26"/>
          <w:lang w:val="it-IT"/>
        </w:rPr>
        <w:t>e-mail: ____________________________@___________</w:t>
      </w:r>
      <w:r>
        <w:rPr>
          <w:sz w:val="26"/>
          <w:lang w:val="it-IT"/>
        </w:rPr>
        <w:t>____________________</w:t>
      </w:r>
    </w:p>
    <w:p w:rsidR="004D0602" w:rsidRPr="00025576" w:rsidRDefault="004D0602" w:rsidP="004D0602">
      <w:pPr>
        <w:pStyle w:val="BodyText2"/>
        <w:widowControl w:val="0"/>
        <w:tabs>
          <w:tab w:val="left" w:pos="9498"/>
        </w:tabs>
        <w:spacing w:after="120" w:line="240" w:lineRule="auto"/>
        <w:ind w:left="0" w:right="708"/>
        <w:contextualSpacing/>
        <w:rPr>
          <w:rFonts w:ascii="Times New Roman" w:hAnsi="Times New Roman"/>
          <w:sz w:val="22"/>
          <w:szCs w:val="22"/>
        </w:rPr>
      </w:pP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ai sensi degli articoli 46 e 47 del D.P.R. 28 dicembre 2000, n. 445 consapevole delle sanzioni penali previste dall’articolo 76 del medesimo D.P.R. 445/2000 per le ipotesi di falsità in atti e dichiarazioni mendaci ivi indicate  </w:t>
      </w:r>
    </w:p>
    <w:p w:rsidR="004D0602" w:rsidRPr="00025576" w:rsidRDefault="004D0602" w:rsidP="004D0602">
      <w:pPr>
        <w:pStyle w:val="BodyText2"/>
        <w:widowControl w:val="0"/>
        <w:tabs>
          <w:tab w:val="left" w:pos="9498"/>
          <w:tab w:val="left" w:pos="9923"/>
        </w:tabs>
        <w:spacing w:after="120" w:line="240" w:lineRule="auto"/>
        <w:ind w:left="0" w:right="283"/>
        <w:contextualSpacing/>
        <w:jc w:val="center"/>
        <w:rPr>
          <w:rFonts w:ascii="Times New Roman" w:hAnsi="Times New Roman"/>
          <w:sz w:val="22"/>
          <w:szCs w:val="22"/>
        </w:rPr>
      </w:pPr>
      <w:r w:rsidRPr="00025576">
        <w:rPr>
          <w:rFonts w:ascii="Times New Roman" w:hAnsi="Times New Roman"/>
          <w:sz w:val="22"/>
          <w:szCs w:val="22"/>
        </w:rPr>
        <w:t>DICHIARA</w:t>
      </w: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ai sensi dell’art. 80, comma 3 del D. </w:t>
      </w:r>
      <w:proofErr w:type="spellStart"/>
      <w:r w:rsidRPr="00025576">
        <w:rPr>
          <w:rFonts w:ascii="Times New Roman" w:hAnsi="Times New Roman"/>
          <w:sz w:val="22"/>
          <w:szCs w:val="22"/>
        </w:rPr>
        <w:t>Lgs</w:t>
      </w:r>
      <w:proofErr w:type="spellEnd"/>
      <w:r w:rsidRPr="00025576">
        <w:rPr>
          <w:rFonts w:ascii="Times New Roman" w:hAnsi="Times New Roman"/>
          <w:sz w:val="22"/>
          <w:szCs w:val="22"/>
        </w:rPr>
        <w:t xml:space="preserve">. n. 50/20160;  </w:t>
      </w: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(depennare le ipotesi che non ricorrono) </w:t>
      </w:r>
    </w:p>
    <w:p w:rsidR="004D0602" w:rsidRPr="00025576" w:rsidRDefault="004D0602" w:rsidP="004D0602">
      <w:pPr>
        <w:pStyle w:val="BodyText2"/>
        <w:widowControl w:val="0"/>
        <w:tabs>
          <w:tab w:val="left" w:pos="9498"/>
          <w:tab w:val="left" w:pos="9923"/>
        </w:tabs>
        <w:spacing w:after="120" w:line="240" w:lineRule="auto"/>
        <w:ind w:left="709" w:right="283" w:hanging="709"/>
        <w:contextualSpacing/>
        <w:rPr>
          <w:rFonts w:ascii="Times New Roman" w:hAnsi="Times New Roman"/>
          <w:sz w:val="22"/>
          <w:szCs w:val="22"/>
        </w:rPr>
      </w:pPr>
      <w:r>
        <w:rPr>
          <w:rFonts w:ascii="Times New Roman" w:hAnsi="Times New Roman"/>
          <w:sz w:val="22"/>
          <w:szCs w:val="22"/>
        </w:rPr>
        <w:t xml:space="preserve">     </w:t>
      </w:r>
      <w:r w:rsidRPr="00025576">
        <w:rPr>
          <w:rFonts w:ascii="Times New Roman" w:hAnsi="Times New Roman"/>
          <w:sz w:val="22"/>
          <w:szCs w:val="22"/>
        </w:rPr>
        <w:t xml:space="preserve"> </w:t>
      </w:r>
      <w:r w:rsidRPr="00025576">
        <w:rPr>
          <w:rFonts w:ascii="Times New Roman" w:hAnsi="Times New Roman"/>
          <w:sz w:val="36"/>
          <w:szCs w:val="36"/>
        </w:rPr>
        <w:t>□</w:t>
      </w:r>
      <w:r>
        <w:rPr>
          <w:rFonts w:ascii="Times New Roman" w:hAnsi="Times New Roman"/>
          <w:sz w:val="22"/>
          <w:szCs w:val="22"/>
        </w:rPr>
        <w:t xml:space="preserve"> </w:t>
      </w:r>
      <w:r w:rsidRPr="00025576">
        <w:rPr>
          <w:rFonts w:ascii="Times New Roman" w:hAnsi="Times New Roman"/>
          <w:sz w:val="22"/>
          <w:szCs w:val="22"/>
        </w:rPr>
        <w:t>Ai sensi dell’art. 80, co. 1</w:t>
      </w:r>
      <w:r>
        <w:rPr>
          <w:rFonts w:ascii="Times New Roman" w:hAnsi="Times New Roman"/>
          <w:sz w:val="22"/>
          <w:szCs w:val="22"/>
        </w:rPr>
        <w:t>,</w:t>
      </w:r>
      <w:r w:rsidRPr="00025576">
        <w:rPr>
          <w:rFonts w:ascii="Times New Roman" w:hAnsi="Times New Roman"/>
          <w:sz w:val="22"/>
          <w:szCs w:val="22"/>
        </w:rPr>
        <w:t xml:space="preserve"> del D. </w:t>
      </w:r>
      <w:proofErr w:type="spellStart"/>
      <w:r w:rsidRPr="00025576">
        <w:rPr>
          <w:rFonts w:ascii="Times New Roman" w:hAnsi="Times New Roman"/>
          <w:sz w:val="22"/>
          <w:szCs w:val="22"/>
        </w:rPr>
        <w:t>Lgs</w:t>
      </w:r>
      <w:proofErr w:type="spellEnd"/>
      <w:r w:rsidRPr="00025576">
        <w:rPr>
          <w:rFonts w:ascii="Times New Roman" w:hAnsi="Times New Roman"/>
          <w:sz w:val="22"/>
          <w:szCs w:val="22"/>
        </w:rPr>
        <w:t xml:space="preserve">. n. 50/2016, che nei propri confronti non sono state pronunciate condanne con sentenze definitive o decreti penali di condanna divenuti irrevocabili o sentenze di applicazione della pena su richiesta ai sensi dell'articolo 444 del codice di procedura penale, anche riferita a un suo subappaltatore nei casi di cui all'articolo 105, comma 6, per uno dei seguenti reati:  </w:t>
      </w: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4D0602"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b) delitti, consumati o tentati, di cui agli articoli 317, 318, 319, 319-ter, 319-quater, 320, 321, 322, </w:t>
      </w:r>
      <w:r w:rsidRPr="00025576">
        <w:rPr>
          <w:rFonts w:ascii="Times New Roman" w:hAnsi="Times New Roman"/>
          <w:sz w:val="22"/>
          <w:szCs w:val="22"/>
        </w:rPr>
        <w:lastRenderedPageBreak/>
        <w:t xml:space="preserve">322-bis, 346-bis, 353, 353-bis, 354, 355 e 356 del codice penale nonché all’articolo 2635 del codice civile; c) frode ai sensi dell'articolo 1 della convenzione relativa alla tutela degli interessi finanziari delle Comunità europee; </w:t>
      </w:r>
    </w:p>
    <w:p w:rsidR="004D0602"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d) delitti, consumati o tentati, commessi con finalità di terrorismo, anche internazionale, e di eversione dell'ordine costituzionale reati terroristici o reati connessi alle attività terroristiche; </w:t>
      </w:r>
    </w:p>
    <w:p w:rsidR="004D0602"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e) delitti di cui agli articoli 648-bis, 648-ter e 648-ter.1 del codice penale, riciclaggio di proventi di attività criminose o finanziamento del terrorismo, quali definiti all'articolo 1 del decreto legislativo 22 giugno 2007, n. 109 e successive modificazioni; </w:t>
      </w:r>
    </w:p>
    <w:p w:rsidR="004D0602"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f) sfruttamento del lavoro minorile e altre forme di tratta di esseri umani definite con il decreto legislativo 4 marzo 2014, n. 24; </w:t>
      </w:r>
    </w:p>
    <w:p w:rsidR="004D0602" w:rsidRPr="00025576"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g) ogni altro delitto da cui derivi, quale pena accessoria, l'incapacità di contrattare con la pubblica amministrazione. </w:t>
      </w: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Ovvero </w:t>
      </w:r>
    </w:p>
    <w:p w:rsidR="004D0602" w:rsidRDefault="004D0602" w:rsidP="004D0602">
      <w:pPr>
        <w:pStyle w:val="BodyText2"/>
        <w:widowControl w:val="0"/>
        <w:tabs>
          <w:tab w:val="left" w:pos="9498"/>
          <w:tab w:val="left" w:pos="9923"/>
        </w:tabs>
        <w:spacing w:after="120" w:line="240" w:lineRule="auto"/>
        <w:ind w:left="284" w:right="283"/>
        <w:contextualSpacing/>
        <w:rPr>
          <w:rFonts w:ascii="Times New Roman" w:hAnsi="Times New Roman"/>
          <w:sz w:val="22"/>
          <w:szCs w:val="22"/>
        </w:rPr>
      </w:pPr>
      <w:r w:rsidRPr="00025576">
        <w:rPr>
          <w:rFonts w:ascii="Times New Roman" w:hAnsi="Times New Roman"/>
          <w:sz w:val="36"/>
          <w:szCs w:val="36"/>
        </w:rPr>
        <w:t>□</w:t>
      </w:r>
      <w:r>
        <w:rPr>
          <w:rFonts w:ascii="Times New Roman" w:hAnsi="Times New Roman"/>
          <w:sz w:val="36"/>
          <w:szCs w:val="36"/>
        </w:rPr>
        <w:t xml:space="preserve"> </w:t>
      </w:r>
      <w:r w:rsidRPr="00025576">
        <w:rPr>
          <w:rFonts w:ascii="Times New Roman" w:hAnsi="Times New Roman"/>
          <w:sz w:val="22"/>
          <w:szCs w:val="22"/>
        </w:rPr>
        <w:t>di aver subito le seguenti condanne:</w:t>
      </w:r>
    </w:p>
    <w:p w:rsidR="004D0602" w:rsidRPr="00025576"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 xml:space="preserve"> ………………………………………………………………………………, </w:t>
      </w:r>
    </w:p>
    <w:p w:rsidR="004D0602" w:rsidRPr="00025576" w:rsidRDefault="004D0602" w:rsidP="004D0602">
      <w:pPr>
        <w:pStyle w:val="BodyText2"/>
        <w:widowControl w:val="0"/>
        <w:tabs>
          <w:tab w:val="left" w:pos="9498"/>
          <w:tab w:val="left" w:pos="9923"/>
        </w:tabs>
        <w:spacing w:after="120" w:line="240" w:lineRule="auto"/>
        <w:ind w:left="709" w:right="283"/>
        <w:contextualSpacing/>
        <w:rPr>
          <w:rFonts w:ascii="Times New Roman" w:hAnsi="Times New Roman"/>
          <w:sz w:val="22"/>
          <w:szCs w:val="22"/>
        </w:rPr>
      </w:pPr>
      <w:r w:rsidRPr="00025576">
        <w:rPr>
          <w:rFonts w:ascii="Times New Roman" w:hAnsi="Times New Roman"/>
          <w:sz w:val="22"/>
          <w:szCs w:val="22"/>
        </w:rPr>
        <w:t>ma trattasi di sentenza definitiva che ha imposto una pena detentiva non superiore a 18 mesi, ovvero di sentenza definitiva che ha riconosciuto l'attenuante della collaborazione per la singola e specifica fattispecie di reato, ha risarcito o si è impegnato a risarcire i danni causati dal reato o dall'illecito come segue: …………………</w:t>
      </w:r>
      <w:proofErr w:type="gramStart"/>
      <w:r w:rsidRPr="00025576">
        <w:rPr>
          <w:rFonts w:ascii="Times New Roman" w:hAnsi="Times New Roman"/>
          <w:sz w:val="22"/>
          <w:szCs w:val="22"/>
        </w:rPr>
        <w:t>…….</w:t>
      </w:r>
      <w:proofErr w:type="gramEnd"/>
      <w:r w:rsidRPr="00025576">
        <w:rPr>
          <w:rFonts w:ascii="Times New Roman" w:hAnsi="Times New Roman"/>
          <w:sz w:val="22"/>
          <w:szCs w:val="22"/>
        </w:rPr>
        <w:t xml:space="preserve">……………. e di aver adottato i seguenti provvedimenti concreti di carattere tecnico, organizzativo e relativi al personale idonei a prevenire ulteriori reati o illeciti: ……………………………………….............................. </w:t>
      </w:r>
    </w:p>
    <w:p w:rsidR="004D0602" w:rsidRDefault="004D0602" w:rsidP="004D0602">
      <w:pPr>
        <w:pStyle w:val="BodyText2"/>
        <w:widowControl w:val="0"/>
        <w:tabs>
          <w:tab w:val="left" w:pos="9498"/>
          <w:tab w:val="left" w:pos="9923"/>
        </w:tabs>
        <w:spacing w:after="120" w:line="240" w:lineRule="auto"/>
        <w:ind w:left="284" w:right="283"/>
        <w:contextualSpacing/>
        <w:rPr>
          <w:rFonts w:ascii="Times New Roman" w:hAnsi="Times New Roman"/>
          <w:sz w:val="22"/>
          <w:szCs w:val="22"/>
        </w:rPr>
      </w:pPr>
    </w:p>
    <w:p w:rsidR="004D0602" w:rsidRPr="00CC46CA" w:rsidRDefault="004D0602" w:rsidP="004D0602">
      <w:pPr>
        <w:pStyle w:val="BodyText2"/>
        <w:widowControl w:val="0"/>
        <w:tabs>
          <w:tab w:val="left" w:pos="9498"/>
          <w:tab w:val="left" w:pos="9923"/>
        </w:tabs>
        <w:spacing w:after="120" w:line="240" w:lineRule="auto"/>
        <w:ind w:left="284" w:right="283"/>
        <w:contextualSpacing/>
        <w:rPr>
          <w:rFonts w:ascii="Times New Roman" w:hAnsi="Times New Roman"/>
          <w:b/>
          <w:i/>
          <w:sz w:val="22"/>
          <w:szCs w:val="22"/>
        </w:rPr>
      </w:pPr>
      <w:r w:rsidRPr="00CC46CA">
        <w:rPr>
          <w:rFonts w:ascii="Times New Roman" w:hAnsi="Times New Roman"/>
          <w:b/>
          <w:i/>
          <w:sz w:val="22"/>
          <w:szCs w:val="22"/>
        </w:rPr>
        <w:t xml:space="preserve">Si precisa che le dichiarazioni di cui innanzi devono essere rese dai seguenti soggetti: dal titolare o dal direttore tecnico, se si tratta di impresa individuale; da un socio o dal direttore tecnico, se si tratta di società in nome collettivo; dai soci accomandatari o dal direttore tecnico, se si tratta di società in accomandita semplice; dai membri del consiglio di amministrazione cui sia stata conferita la legale rappresentanza, di direzione o di vigilanza o dai soggetti muniti di poteri di rappresentanza, di direzione o di controllo, dal direttore tecnico o dal socio unico persona fisica, ovvero dal socio di maggioranza in caso di società con meno di quattro soci, se si tratta di altro tipo di società o consorzio, nonché dai soggetti cessati dalla carica nell'anno antecedente la data di pubblicazione del bando di gara (in tal caso l'impresa potrà anche dimostrare che, pur trovandosi, il cessato, in presenza di una situazione di esclusione, vi sia stata completa ed effettiva dissociazione dalla condotta penalmente sanzionata di quest'ultimo) . </w:t>
      </w: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N.B.</w:t>
      </w:r>
      <w:r>
        <w:rPr>
          <w:rFonts w:ascii="Times New Roman" w:hAnsi="Times New Roman"/>
          <w:sz w:val="22"/>
          <w:szCs w:val="22"/>
        </w:rPr>
        <w:t>:</w:t>
      </w:r>
      <w:r w:rsidRPr="00025576">
        <w:rPr>
          <w:rFonts w:ascii="Times New Roman" w:hAnsi="Times New Roman"/>
          <w:sz w:val="22"/>
          <w:szCs w:val="22"/>
        </w:rPr>
        <w:t xml:space="preserve"> Il concorrente non è tenuto ad indicare nella dichiarazione le condanne per reati depenalizzati ovvero dichiarati estinti dopo la condanna stessa, né le condanne revocate, né quelle per le quali è intervenuta la riabilitazione.  </w:t>
      </w: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Pr="0002557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Luogo </w:t>
      </w:r>
      <w:r>
        <w:rPr>
          <w:rFonts w:ascii="Times New Roman" w:hAnsi="Times New Roman"/>
          <w:sz w:val="22"/>
          <w:szCs w:val="22"/>
        </w:rPr>
        <w:t>_______________</w:t>
      </w:r>
      <w:r w:rsidRPr="00025576">
        <w:rPr>
          <w:rFonts w:ascii="Times New Roman" w:hAnsi="Times New Roman"/>
          <w:sz w:val="22"/>
          <w:szCs w:val="22"/>
        </w:rPr>
        <w:t xml:space="preserve"> Data __________________ </w:t>
      </w: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sidRPr="00025576">
        <w:rPr>
          <w:rFonts w:ascii="Times New Roman" w:hAnsi="Times New Roman"/>
          <w:sz w:val="22"/>
          <w:szCs w:val="22"/>
        </w:rPr>
        <w:t xml:space="preserve">        </w:t>
      </w:r>
    </w:p>
    <w:p w:rsidR="004D0602" w:rsidRPr="00025576" w:rsidRDefault="004D0602" w:rsidP="004D0602">
      <w:pPr>
        <w:pStyle w:val="BodyText2"/>
        <w:widowControl w:val="0"/>
        <w:tabs>
          <w:tab w:val="left" w:pos="9498"/>
          <w:tab w:val="left" w:pos="9923"/>
        </w:tabs>
        <w:spacing w:after="120" w:line="240" w:lineRule="auto"/>
        <w:ind w:left="4956" w:right="283"/>
        <w:contextualSpacing/>
        <w:rPr>
          <w:rFonts w:ascii="Times New Roman" w:hAnsi="Times New Roman"/>
          <w:sz w:val="22"/>
          <w:szCs w:val="22"/>
        </w:rPr>
      </w:pPr>
      <w:r w:rsidRPr="00025576">
        <w:rPr>
          <w:rFonts w:ascii="Times New Roman" w:hAnsi="Times New Roman"/>
          <w:sz w:val="22"/>
          <w:szCs w:val="22"/>
        </w:rPr>
        <w:t>Firma</w:t>
      </w:r>
      <w:r>
        <w:rPr>
          <w:rFonts w:ascii="Times New Roman" w:hAnsi="Times New Roman"/>
          <w:sz w:val="22"/>
          <w:szCs w:val="22"/>
        </w:rPr>
        <w:t xml:space="preserve"> ________________________________</w:t>
      </w:r>
      <w:r w:rsidRPr="00025576">
        <w:rPr>
          <w:rFonts w:ascii="Times New Roman" w:hAnsi="Times New Roman"/>
          <w:sz w:val="22"/>
          <w:szCs w:val="22"/>
        </w:rPr>
        <w:t xml:space="preserve"> </w:t>
      </w: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p>
    <w:p w:rsidR="004D0602"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sz w:val="22"/>
          <w:szCs w:val="22"/>
        </w:rPr>
      </w:pPr>
      <w:r>
        <w:rPr>
          <w:rFonts w:ascii="Times New Roman" w:hAnsi="Times New Roman"/>
          <w:sz w:val="22"/>
          <w:szCs w:val="22"/>
        </w:rPr>
        <w:br w:type="page"/>
      </w:r>
    </w:p>
    <w:p w:rsidR="004D0602" w:rsidRPr="006026A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rPr>
      </w:pPr>
      <w:r w:rsidRPr="006026A6">
        <w:rPr>
          <w:rFonts w:ascii="Times New Roman" w:hAnsi="Times New Roman"/>
        </w:rPr>
        <w:lastRenderedPageBreak/>
        <w:t xml:space="preserve">N.B.: </w:t>
      </w:r>
    </w:p>
    <w:p w:rsidR="004D0602" w:rsidRPr="006026A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rPr>
      </w:pPr>
      <w:r w:rsidRPr="006026A6">
        <w:rPr>
          <w:rFonts w:ascii="Times New Roman" w:hAnsi="Times New Roman"/>
        </w:rPr>
        <w:t xml:space="preserve">- La dichiarazione deve essere corredata da fotocopia, non autenticata, di valido documento di identità del sottoscrittore. </w:t>
      </w:r>
    </w:p>
    <w:p w:rsidR="004D0602" w:rsidRPr="006026A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rPr>
      </w:pPr>
      <w:r w:rsidRPr="006026A6">
        <w:rPr>
          <w:rFonts w:ascii="Times New Roman" w:hAnsi="Times New Roman"/>
        </w:rPr>
        <w:t xml:space="preserve">- Depennare le voci che non interessano. </w:t>
      </w:r>
    </w:p>
    <w:p w:rsidR="004D0602" w:rsidRPr="006026A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rPr>
      </w:pPr>
      <w:r w:rsidRPr="006026A6">
        <w:rPr>
          <w:rFonts w:ascii="Times New Roman" w:hAnsi="Times New Roman"/>
        </w:rPr>
        <w:t xml:space="preserve">- Si precisa che le cause di esclusione previste dall’art. 80 del D.  </w:t>
      </w:r>
      <w:proofErr w:type="spellStart"/>
      <w:r w:rsidRPr="006026A6">
        <w:rPr>
          <w:rFonts w:ascii="Times New Roman" w:hAnsi="Times New Roman"/>
        </w:rPr>
        <w:t>Lgs</w:t>
      </w:r>
      <w:proofErr w:type="spellEnd"/>
      <w:r w:rsidRPr="006026A6">
        <w:rPr>
          <w:rFonts w:ascii="Times New Roman" w:hAnsi="Times New Roman"/>
        </w:rPr>
        <w:t xml:space="preserve">. n. 50/2016 non si applicano alle aziende o società sottoposte a sequestro o confisca ai sensi dell'articolo 12-sexies del decreto-legge 8 giugno 1992, n. 306, convertito, con modificazioni, dalla legge 7 agosto 1992, n. 356 o degli articoli 20 e 24 del decreto legislativo 6 settembre 2011 n. 159, ed affidate ad un custode o amministratore giudiziario o finanziario, limitatamente a quelle riferite al periodo precedente al predetto affidamento; che ai sensi dell’art. 80, comma 3, del D. </w:t>
      </w:r>
      <w:proofErr w:type="spellStart"/>
      <w:r w:rsidRPr="006026A6">
        <w:rPr>
          <w:rFonts w:ascii="Times New Roman" w:hAnsi="Times New Roman"/>
        </w:rPr>
        <w:t>Lgs</w:t>
      </w:r>
      <w:proofErr w:type="spellEnd"/>
      <w:r w:rsidRPr="006026A6">
        <w:rPr>
          <w:rFonts w:ascii="Times New Roman" w:hAnsi="Times New Roman"/>
        </w:rPr>
        <w:t xml:space="preserve">. n. 50/2016, il concorrente non è tenuto ad indicare nella dichiarazione le condanne per reati depenalizzati ovvero dichiarati estinti dopo la condanna stessa, né le condanne revocate, né quelle per le quali è intervenuta la riabilitazione. </w:t>
      </w:r>
    </w:p>
    <w:p w:rsidR="004D0602" w:rsidRPr="006026A6" w:rsidRDefault="004D0602" w:rsidP="004D0602">
      <w:pPr>
        <w:pStyle w:val="BodyText2"/>
        <w:widowControl w:val="0"/>
        <w:tabs>
          <w:tab w:val="left" w:pos="9498"/>
          <w:tab w:val="left" w:pos="9923"/>
        </w:tabs>
        <w:spacing w:after="120" w:line="240" w:lineRule="auto"/>
        <w:ind w:left="0" w:right="283"/>
        <w:contextualSpacing/>
        <w:rPr>
          <w:rFonts w:ascii="Times New Roman" w:hAnsi="Times New Roman"/>
        </w:rPr>
      </w:pPr>
      <w:r w:rsidRPr="006026A6">
        <w:rPr>
          <w:rFonts w:ascii="Times New Roman" w:hAnsi="Times New Roman"/>
        </w:rPr>
        <w:t xml:space="preserve">- In applicazione dell’art. 83, comma 9 del D. </w:t>
      </w:r>
      <w:proofErr w:type="spellStart"/>
      <w:r w:rsidRPr="006026A6">
        <w:rPr>
          <w:rFonts w:ascii="Times New Roman" w:hAnsi="Times New Roman"/>
        </w:rPr>
        <w:t>Lgs</w:t>
      </w:r>
      <w:proofErr w:type="spellEnd"/>
      <w:r w:rsidRPr="006026A6">
        <w:rPr>
          <w:rFonts w:ascii="Times New Roman" w:hAnsi="Times New Roman"/>
        </w:rPr>
        <w:t xml:space="preserve">. n. 50/2016, le carenze di qualsiasi elemento formale della domanda possono essere sanate attraverso la procedura di soccorso istruttorio di cui all’articolo di cui innanzi. In particolare, la mancanza, l'incompletezza e ogni altra irregolarità essenziale degli elementi e del documento di gara unico europeo di cui all'articolo 85, con esclusione di quelle afferenti all'offerta tecnica ed economica, obbliga il concorrente che vi ha dato causa al pagamento, in favore della stazione appaltante, della sanzione pecuniaria stabilita dal bando di gara, in misura pari aall'1 per mille del valore di gara dei lotti a cui si partecipa. In tal caso, la stazione appaltante assegna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 La sanzione è dovuta esclusivamente in caso di regolarizzazione. Nei casi di irregolarità formali, ovvero di mancanza o incompletezza di dichiarazioni non essenziali, la stazione appaltante ne richiede comunque la regolarizzazione con la procedura di cui al periodo precedente, ma non applica alcuna sanzione.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027AE2" w:rsidRDefault="00027AE2">
      <w:bookmarkStart w:id="0" w:name="_GoBack"/>
      <w:bookmarkEnd w:id="0"/>
    </w:p>
    <w:sectPr w:rsidR="00027AE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 MT">
    <w:panose1 w:val="0203070306050A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02"/>
    <w:rsid w:val="00027AE2"/>
    <w:rsid w:val="004D06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B98BB-8083-448B-B59E-7A88D62C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060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a">
    <w:basedOn w:val="Normale"/>
    <w:next w:val="Corpotesto"/>
    <w:rsid w:val="004D0602"/>
    <w:pPr>
      <w:spacing w:line="259" w:lineRule="exact"/>
      <w:jc w:val="both"/>
    </w:pPr>
    <w:rPr>
      <w:sz w:val="26"/>
      <w:szCs w:val="20"/>
    </w:rPr>
  </w:style>
  <w:style w:type="paragraph" w:customStyle="1" w:styleId="sche22">
    <w:name w:val="sche2_2"/>
    <w:rsid w:val="004D0602"/>
    <w:pPr>
      <w:widowControl w:val="0"/>
      <w:spacing w:after="0" w:line="240" w:lineRule="auto"/>
      <w:jc w:val="right"/>
    </w:pPr>
    <w:rPr>
      <w:rFonts w:ascii="Times New Roman" w:eastAsia="Times New Roman" w:hAnsi="Times New Roman" w:cs="Times New Roman"/>
      <w:sz w:val="20"/>
      <w:szCs w:val="20"/>
      <w:lang w:val="en-US" w:eastAsia="it-IT"/>
    </w:rPr>
  </w:style>
  <w:style w:type="paragraph" w:customStyle="1" w:styleId="sche3">
    <w:name w:val="sche_3"/>
    <w:rsid w:val="004D06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BodyText2">
    <w:name w:val="Body Text 2"/>
    <w:basedOn w:val="Normale"/>
    <w:rsid w:val="004D0602"/>
    <w:pPr>
      <w:spacing w:line="360" w:lineRule="auto"/>
      <w:ind w:left="425"/>
      <w:jc w:val="both"/>
    </w:pPr>
    <w:rPr>
      <w:rFonts w:ascii="Arial" w:hAnsi="Arial"/>
      <w:sz w:val="20"/>
      <w:szCs w:val="20"/>
    </w:rPr>
  </w:style>
  <w:style w:type="paragraph" w:styleId="Corpotesto">
    <w:name w:val="Body Text"/>
    <w:basedOn w:val="Normale"/>
    <w:link w:val="CorpotestoCarattere"/>
    <w:uiPriority w:val="99"/>
    <w:semiHidden/>
    <w:unhideWhenUsed/>
    <w:rsid w:val="004D0602"/>
    <w:pPr>
      <w:spacing w:after="120"/>
    </w:pPr>
  </w:style>
  <w:style w:type="character" w:customStyle="1" w:styleId="CorpotestoCarattere">
    <w:name w:val="Corpo testo Carattere"/>
    <w:basedOn w:val="Carpredefinitoparagrafo"/>
    <w:link w:val="Corpotesto"/>
    <w:uiPriority w:val="99"/>
    <w:semiHidden/>
    <w:rsid w:val="004D0602"/>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1243</Words>
  <Characters>7088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dc:creator>
  <cp:keywords/>
  <dc:description/>
  <cp:lastModifiedBy>Michele</cp:lastModifiedBy>
  <cp:revision>1</cp:revision>
  <cp:lastPrinted>2021-12-06T09:45:00Z</cp:lastPrinted>
  <dcterms:created xsi:type="dcterms:W3CDTF">2021-12-06T09:44:00Z</dcterms:created>
  <dcterms:modified xsi:type="dcterms:W3CDTF">2021-12-06T09:45:00Z</dcterms:modified>
</cp:coreProperties>
</file>